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Lesson One: What is Health?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Problem statement: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What constitutes a healthy person? 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This lesson introduces students to areas of health, which are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white"/>
          <w:rtl w:val="0"/>
        </w:rPr>
        <w:t xml:space="preserve">“the conditions in which people are born, grow, live, work and age. Students will use prior knowledge of health concepts to construct a working definition of what is health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highlight w:val="whit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white"/>
          <w:rtl w:val="0"/>
        </w:rPr>
        <w:t xml:space="preserve"> The lesson will end with an introduction to social determinants of health.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Knowledge of these determinants will enable students to discuss and plan for health services in later lessons.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Learning objective(s): </w:t>
      </w:r>
    </w:p>
    <w:p w:rsidR="00000000" w:rsidDel="00000000" w:rsidP="00000000" w:rsidRDefault="00000000" w:rsidRPr="00000000" w14:paraId="00000007">
      <w:pPr>
        <w:spacing w:line="240" w:lineRule="auto"/>
        <w:ind w:left="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explore the concept of health.</w:t>
      </w:r>
    </w:p>
    <w:p w:rsidR="00000000" w:rsidDel="00000000" w:rsidP="00000000" w:rsidRDefault="00000000" w:rsidRPr="00000000" w14:paraId="00000008">
      <w:pPr>
        <w:spacing w:line="240" w:lineRule="auto"/>
        <w:ind w:left="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be able to define areas of overall wellness in order to categorize health services.</w:t>
      </w:r>
    </w:p>
    <w:p w:rsidR="00000000" w:rsidDel="00000000" w:rsidP="00000000" w:rsidRDefault="00000000" w:rsidRPr="00000000" w14:paraId="00000009">
      <w:pPr>
        <w:spacing w:line="240" w:lineRule="auto"/>
        <w:ind w:left="72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Language Objective:</w:t>
      </w:r>
    </w:p>
    <w:p w:rsidR="00000000" w:rsidDel="00000000" w:rsidP="00000000" w:rsidRDefault="00000000" w:rsidRPr="00000000" w14:paraId="0000000B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discuss their definition of health.</w:t>
      </w:r>
    </w:p>
    <w:p w:rsidR="00000000" w:rsidDel="00000000" w:rsidP="00000000" w:rsidRDefault="00000000" w:rsidRPr="00000000" w14:paraId="0000000C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conduct research in groups  to compile a list of factors that influence individual health.</w:t>
      </w:r>
    </w:p>
    <w:p w:rsidR="00000000" w:rsidDel="00000000" w:rsidP="00000000" w:rsidRDefault="00000000" w:rsidRPr="00000000" w14:paraId="0000000D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Lesson standards (NGSS, CCSS, CTE):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Times New Roman" w:cs="Times New Roman" w:eastAsia="Times New Roman" w:hAnsi="Times New Roman"/>
          <w:b w:val="1"/>
          <w:color w:val="4a86e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a86e8"/>
          <w:u w:val="single"/>
          <w:rtl w:val="0"/>
        </w:rPr>
        <w:t xml:space="preserve">Family and Consumer Sciences National Standards</w:t>
      </w:r>
    </w:p>
    <w:p w:rsidR="00000000" w:rsidDel="00000000" w:rsidP="00000000" w:rsidRDefault="00000000" w:rsidRPr="00000000" w14:paraId="00000010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1.2.7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Analyze factors that contribute to maintaining a safe and healthy school, work and community environments.</w:t>
      </w:r>
    </w:p>
    <w:p w:rsidR="00000000" w:rsidDel="00000000" w:rsidP="00000000" w:rsidRDefault="00000000" w:rsidRPr="00000000" w14:paraId="00000011">
      <w:pPr>
        <w:spacing w:line="240" w:lineRule="auto"/>
        <w:rPr>
          <w:rFonts w:ascii="Times New Roman" w:cs="Times New Roman" w:eastAsia="Times New Roman" w:hAnsi="Times New Roman"/>
          <w:color w:val="1155cc"/>
          <w:u w:val="single"/>
        </w:rPr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CCSS.ELA-LITERACY.RST.11-12.7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Integrate and evaluate multiple sources of information presented in diverse formats and media (e.g., quantitative data, video, multimedia) in order to address a question or solve a problem.</w:t>
      </w:r>
    </w:p>
    <w:p w:rsidR="00000000" w:rsidDel="00000000" w:rsidP="00000000" w:rsidRDefault="00000000" w:rsidRPr="00000000" w14:paraId="00000013">
      <w:pPr>
        <w:spacing w:line="240" w:lineRule="auto"/>
        <w:rPr>
          <w:rFonts w:ascii="Times New Roman" w:cs="Times New Roman" w:eastAsia="Times New Roman" w:hAnsi="Times New Roman"/>
          <w:color w:val="4a86e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4a86e8"/>
          <w:u w:val="single"/>
          <w:rtl w:val="0"/>
        </w:rPr>
        <w:t xml:space="preserve">ELP standards (English Language Proficiency for ELLs)</w:t>
      </w:r>
    </w:p>
    <w:p w:rsidR="00000000" w:rsidDel="00000000" w:rsidP="00000000" w:rsidRDefault="00000000" w:rsidRPr="00000000" w14:paraId="00000014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ELP Standard 1: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…construct meaning from oral presentations and literary and informational text through grade-appropriate listening, reading, and viewing…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left="72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Soft skills:  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Times New Roman" w:cs="Times New Roman" w:eastAsia="Times New Roman" w:hAnsi="Times New Roman"/>
          <w:color w:val="4a86e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4a86e8"/>
          <w:u w:val="single"/>
          <w:rtl w:val="0"/>
        </w:rPr>
        <w:t xml:space="preserve">21st Century Leadership Skills:</w:t>
      </w:r>
    </w:p>
    <w:p w:rsidR="00000000" w:rsidDel="00000000" w:rsidP="00000000" w:rsidRDefault="00000000" w:rsidRPr="00000000" w14:paraId="00000019">
      <w:pPr>
        <w:spacing w:line="240" w:lineRule="auto"/>
        <w:rPr>
          <w:rFonts w:ascii="Times New Roman" w:cs="Times New Roman" w:eastAsia="Times New Roman" w:hAnsi="Times New Roman"/>
          <w:color w:val="4a86e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1.B.1 Develop, implement and communicate new ideas to others effectively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3.B.1 Demonstrate ability to work effectively and respectfully with diverse teams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3.B.2 Exercise flexibility and willingness to be helpful in making necessary compromises to accomplish a common goal</w:t>
      </w:r>
    </w:p>
    <w:p w:rsidR="00000000" w:rsidDel="00000000" w:rsidP="00000000" w:rsidRDefault="00000000" w:rsidRPr="00000000" w14:paraId="0000001C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left="72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Locally and/or personally relevant for students:</w:t>
      </w:r>
    </w:p>
    <w:p w:rsidR="00000000" w:rsidDel="00000000" w:rsidP="00000000" w:rsidRDefault="00000000" w:rsidRPr="00000000" w14:paraId="0000001E">
      <w:pPr>
        <w:spacing w:line="240" w:lineRule="auto"/>
        <w:ind w:left="1440" w:hanging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use knowledge of determinants of health to assess school environment and contribute positively to a healthier community.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ind w:left="72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left="72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Connections to career and educational pathways:</w:t>
      </w:r>
    </w:p>
    <w:p w:rsidR="00000000" w:rsidDel="00000000" w:rsidP="00000000" w:rsidRDefault="00000000" w:rsidRPr="00000000" w14:paraId="00000021">
      <w:pPr>
        <w:spacing w:line="240" w:lineRule="auto"/>
        <w:ind w:left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be discussing occupations within the different areas of health.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Materials: Students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Student Materials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Teacher Materials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Media Files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PeerEvalProjectWork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POGIL role cards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Poster paper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Markers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Group self assessment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Lesson 1 What is health?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Video “What are social determinants?”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Padlet site for comments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Slide Decks: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PBL Health Cohort North - Lesson Plan 1 HS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PBL Health Cohort North - Lesson Plan 1 MS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Video “What are social determinants?”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https://www.youtube.com/watch?v=1iSuZngvCpY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Padlet.com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Lesson preparation: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laminate role cards for each team; copy self assessments; collect posters and markers; review Lesson Plan slides. Prepare a Padlet site. </w:t>
      </w:r>
    </w:p>
    <w:p w:rsidR="00000000" w:rsidDel="00000000" w:rsidP="00000000" w:rsidRDefault="00000000" w:rsidRPr="00000000" w14:paraId="0000003B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Time required: 50 -70 minutes (depending on language accommodations and prior background in teamwork)</w:t>
      </w:r>
    </w:p>
    <w:p w:rsidR="00000000" w:rsidDel="00000000" w:rsidP="00000000" w:rsidRDefault="00000000" w:rsidRPr="00000000" w14:paraId="0000003D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rPr>
          <w:rFonts w:ascii="Times New Roman" w:cs="Times New Roman" w:eastAsia="Times New Roman" w:hAnsi="Times New Roman"/>
          <w:color w:val="008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Grouping of students for instruction: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be grouped heterogeneously by ability, language, gender and grade level. Students will be assigned individual roles modeled after POGILS and will receive cards outlining their roles and responsibilities.</w:t>
      </w:r>
    </w:p>
    <w:p w:rsidR="00000000" w:rsidDel="00000000" w:rsidP="00000000" w:rsidRDefault="00000000" w:rsidRPr="00000000" w14:paraId="00000040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rPr>
          <w:rFonts w:ascii="Times New Roman" w:cs="Times New Roman" w:eastAsia="Times New Roman" w:hAnsi="Times New Roman"/>
          <w:color w:val="008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What is the instruction? Consider the PBL Procedure that is being addressed here: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understand the complexity of individual health, explore distinct factors influencing health, and solving the problem of satisfying social determinants of health when providing health services.</w:t>
      </w:r>
    </w:p>
    <w:p w:rsidR="00000000" w:rsidDel="00000000" w:rsidP="00000000" w:rsidRDefault="00000000" w:rsidRPr="00000000" w14:paraId="00000043">
      <w:pPr>
        <w:spacing w:line="240" w:lineRule="auto"/>
        <w:rPr>
          <w:rFonts w:ascii="Times New Roman" w:cs="Times New Roman" w:eastAsia="Times New Roman" w:hAnsi="Times New Roman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rFonts w:ascii="Times New Roman" w:cs="Times New Roman" w:eastAsia="Times New Roman" w:hAnsi="Times New Roman"/>
          <w:b w:val="1"/>
          <w:color w:val="008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7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788"/>
        <w:gridCol w:w="4788"/>
        <w:tblGridChange w:id="0">
          <w:tblGrid>
            <w:gridCol w:w="4788"/>
            <w:gridCol w:w="4788"/>
          </w:tblGrid>
        </w:tblGridChange>
      </w:tblGrid>
      <w:tr>
        <w:tc>
          <w:tcPr/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8000"/>
                <w:rtl w:val="0"/>
              </w:rPr>
              <w:t xml:space="preserve">Teacher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rtl w:val="0"/>
              </w:rPr>
              <w:t xml:space="preserve">Student</w:t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Launch PBL by focusing on team aspect.</w:t>
            </w:r>
          </w:p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Introducing POGIL group roles - 10 min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Decide on group roles.</w:t>
            </w:r>
          </w:p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Hand out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group role cards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 with description and sentences starters; assign norm activity - 10 min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Develop group norms.</w:t>
            </w:r>
          </w:p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Write norms on group document.</w:t>
            </w:r>
          </w:p>
        </w:tc>
      </w:tr>
      <w:tr>
        <w:tc>
          <w:tcPr/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Introducing the problem: What is health? </w:t>
            </w:r>
          </w:p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Assign web group activity</w:t>
            </w:r>
          </w:p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Give each group poster or whiteboard.</w:t>
            </w:r>
          </w:p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10 minutes</w:t>
            </w:r>
          </w:p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will create a web map to construct a working definition of what is health.</w:t>
            </w:r>
          </w:p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On a blank poster each group will put HEALTH in the center. </w:t>
            </w:r>
          </w:p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will then brainstorm areas of health and factors that influence overall health.</w:t>
            </w:r>
          </w:p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Ex. Nutrition, Mental health, social, ...</w:t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Bring groups together for share out.</w:t>
            </w:r>
          </w:p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15 minutes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will present their posters with definition of health to the class.</w:t>
            </w:r>
          </w:p>
        </w:tc>
      </w:tr>
      <w:tr>
        <w:tc>
          <w:tcPr/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Facilitate a class web and definition of health to post in classroom during PBL.</w:t>
            </w:r>
          </w:p>
          <w:p w:rsidR="00000000" w:rsidDel="00000000" w:rsidP="00000000" w:rsidRDefault="00000000" w:rsidRPr="00000000" w14:paraId="0000005D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10 min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Groups participate in class discussion to create class definition.</w:t>
            </w:r>
          </w:p>
          <w:p w:rsidR="00000000" w:rsidDel="00000000" w:rsidP="00000000" w:rsidRDefault="00000000" w:rsidRPr="00000000" w14:paraId="0000005F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Health:  </w:t>
            </w:r>
          </w:p>
        </w:tc>
      </w:tr>
      <w:tr>
        <w:tc>
          <w:tcPr/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Show first 40 seconds of video “What are social determinants?” to introduce term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Social Determinants of Health.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https://www.youtube.com/watch?v=1iSuZngvCpY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5 min?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Have groups write down the determinants they remember and compare to class list.</w:t>
            </w:r>
          </w:p>
        </w:tc>
      </w:tr>
      <w:tr>
        <w:tc>
          <w:tcPr/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Introduce group self assessment of roles and participation 10 min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complete self-assessment</w:t>
            </w:r>
          </w:p>
        </w:tc>
      </w:tr>
    </w:tbl>
    <w:p w:rsidR="00000000" w:rsidDel="00000000" w:rsidP="00000000" w:rsidRDefault="00000000" w:rsidRPr="00000000" w14:paraId="00000067">
      <w:pPr>
        <w:spacing w:line="240" w:lineRule="auto"/>
        <w:rPr>
          <w:rFonts w:ascii="Times New Roman" w:cs="Times New Roman" w:eastAsia="Times New Roman" w:hAnsi="Times New Roman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Accommodations: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modification for ELL: provide lower level resources; captions for video; visuals for each step of instruction;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40" w:lineRule="auto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Extensions: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Health Triangle Self-Assessment (Lesson 2?)</w:t>
      </w:r>
    </w:p>
    <w:p w:rsidR="00000000" w:rsidDel="00000000" w:rsidP="00000000" w:rsidRDefault="00000000" w:rsidRPr="00000000" w14:paraId="0000006C">
      <w:pPr>
        <w:spacing w:line="240" w:lineRule="auto"/>
        <w:rPr>
          <w:rFonts w:ascii="Times New Roman" w:cs="Times New Roman" w:eastAsia="Times New Roman" w:hAnsi="Times New Roman"/>
          <w:b w:val="1"/>
        </w:rPr>
      </w:pP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highlight w:val="white"/>
            <w:u w:val="single"/>
            <w:rtl w:val="0"/>
          </w:rPr>
          <w:t xml:space="preserve">https://1.cdn.edl.io/WUTTdy5n6twrWeuXVdjkb03XhiSLQZaf9aYtJmlBMlxNYNJ7.pdf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Assessment: Formative:</w:t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Group web Poster</w:t>
      </w:r>
    </w:p>
    <w:p w:rsidR="00000000" w:rsidDel="00000000" w:rsidP="00000000" w:rsidRDefault="00000000" w:rsidRPr="00000000" w14:paraId="00000070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Observation of group roles and interaction; </w:t>
      </w:r>
    </w:p>
    <w:p w:rsidR="00000000" w:rsidDel="00000000" w:rsidP="00000000" w:rsidRDefault="00000000" w:rsidRPr="00000000" w14:paraId="00000071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Group self assessment after first group experience</w:t>
      </w:r>
    </w:p>
    <w:p w:rsidR="00000000" w:rsidDel="00000000" w:rsidP="00000000" w:rsidRDefault="00000000" w:rsidRPr="00000000" w14:paraId="00000072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40" w:lineRule="auto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References/Resources: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</w:t>
      </w:r>
    </w:p>
    <w:p w:rsidR="00000000" w:rsidDel="00000000" w:rsidP="00000000" w:rsidRDefault="00000000" w:rsidRPr="00000000" w14:paraId="00000074">
      <w:pPr>
        <w:spacing w:line="240" w:lineRule="auto"/>
        <w:rPr>
          <w:rFonts w:ascii="Times New Roman" w:cs="Times New Roman" w:eastAsia="Times New Roman" w:hAnsi="Times New Roman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line="240" w:lineRule="auto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Artiga, S., &amp; Hinton, E. (2019, July 9). Beyond Health Care: The Role of Social Determinants in Promoting Health and Health Equity. Retrieved from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highlight w:val="white"/>
            <w:u w:val="single"/>
            <w:rtl w:val="0"/>
          </w:rPr>
          <w:t xml:space="preserve">https://www.kff.org/disparities-policy/issue-brief/beyond-health-care-the-role-of-social-determinants-in-promoting-health-and-health-equity/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76">
      <w:pPr>
        <w:spacing w:line="240" w:lineRule="auto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line="240" w:lineRule="auto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Social Determinants of Health. (n.d.). Retrieved from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highlight w:val="white"/>
            <w:u w:val="single"/>
            <w:rtl w:val="0"/>
          </w:rPr>
          <w:t xml:space="preserve">https://www.healthypeople.gov/2020/topics-objectives/topic/social-determinants-of-health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78">
      <w:pPr>
        <w:spacing w:line="240" w:lineRule="auto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line="240" w:lineRule="auto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Health Triangle Self-Assessment (Lesson 2?)</w:t>
      </w:r>
    </w:p>
    <w:p w:rsidR="00000000" w:rsidDel="00000000" w:rsidP="00000000" w:rsidRDefault="00000000" w:rsidRPr="00000000" w14:paraId="0000007A">
      <w:pPr>
        <w:spacing w:line="240" w:lineRule="auto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highlight w:val="white"/>
            <w:u w:val="single"/>
            <w:rtl w:val="0"/>
          </w:rPr>
          <w:t xml:space="preserve">https://1.cdn.edl.io/WUTTdy5n6twrWeuXVdjkb03XhiSLQZaf9aYtJmlBMlxNYNJ7.pdf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line="240" w:lineRule="auto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healthypeople.gov/2020/topics-objectives/topic/social-determinants-of-health" TargetMode="External"/><Relationship Id="rId10" Type="http://schemas.openxmlformats.org/officeDocument/2006/relationships/hyperlink" Target="https://www.kff.org/disparities-policy/issue-brief/beyond-health-care-the-role-of-social-determinants-in-promoting-health-and-health-equity/" TargetMode="External"/><Relationship Id="rId12" Type="http://schemas.openxmlformats.org/officeDocument/2006/relationships/hyperlink" Target="https://1.cdn.edl.io/WUTTdy5n6twrWeuXVdjkb03XhiSLQZaf9aYtJmlBMlxNYNJ7.pdf" TargetMode="External"/><Relationship Id="rId9" Type="http://schemas.openxmlformats.org/officeDocument/2006/relationships/hyperlink" Target="https://1.cdn.edl.io/WUTTdy5n6twrWeuXVdjkb03XhiSLQZaf9aYtJmlBMlxNYNJ7.pdf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corestandards.org/ELA-Literacy/RST/11-12/7/" TargetMode="External"/><Relationship Id="rId7" Type="http://schemas.openxmlformats.org/officeDocument/2006/relationships/hyperlink" Target="https://www.youtube.com/watch?v=1iSuZngvCpY" TargetMode="External"/><Relationship Id="rId8" Type="http://schemas.openxmlformats.org/officeDocument/2006/relationships/hyperlink" Target="https://www.youtube.com/watch?v=1iSuZngvCp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